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S30 SC - Multipack (5 p.)</w:t>
      </w:r>
    </w:p>
    <w:p>
      <w:pPr/>
      <w:r>
        <w:rPr>
          <w:b w:val="1"/>
          <w:bCs w:val="1"/>
        </w:rPr>
        <w:t xml:space="preserve">Multipack</w:t>
      </w:r>
    </w:p>
    <w:p/>
    <w:p>
      <w:pPr/>
      <w:r>
        <w:rPr/>
        <w:t xml:space="preserve">Dimensions (Ø x H): 350 x 83 mm; Avec source: Oui, système d'éclairage LED STEINEL; Avec détecteur de mouvement: Oui; Garantie du fabricant: 5 ans; Réglages via: Connect Bluetooth Mesh, Smartphone; Avec télécommande: Non; Variante: Multipack; UC1, Code EAN: 4007841079727; Emplacement: Intérieur; Emplacement, pièce: vestiaires, kitchenette, Intérieur, extérieur, WC / salle d'eau, cage d'escalier, espace fonctionnel / local annexe, couloir / allée; Coloris: argenté; Plaquette numéros de maison autocollants incluse: Non; Lieu d'installation: plafond, mur; Montage: Mur, Plafond; Résistance aux chocs: IK07; Indice de protection: IP20; Classe: II; Température ambiante: de -20 jusqu'à 40 °C; Matériau du boîtier: Aluminium; Alimentation électrique: 220 – 240 V / 50 – 60 Hz; Consommation propre: 0,39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2615 lm; Efficacité totale du produit: 101 lm/W; Température de couleur: 3000 K; Écart de couleur LED: SDCM3; Ampoule: LED non interchangeable; Culot: sans; Système de refroidissement des LED: Contrôle thermique passif; Allumage en douceur: Oui; Éclairage permanent: commutable; Fonctions: Fonction de groupe voisin, Fonction présence, Paramétrage de groupe, Manuel ON / ON-OFF, Connexion aux systèmes de batterie centrale, Détecteur de mouvement, Fonction DIM, Temps de fondu réglable à l'allumage et à l'extinction, Libre choix de la valeur d'éclairage dans un groupe de luminaires, Mode normal / mode test, Lumière d'orientation, Logique du détecteur de présence, Communication cryptée; Réglage crépusculaire: 2 – 2000 lx; Temporisation: 5 s – 60 min; Fonction balisage: Oui; Fonction balisage détails: Rétroéclairage à LED; Fonction balisage temps: 1-60 min; Éclairage principal réglable: Oui; Réglage du seuil de déclenchement Teach (apprentissage): Oui; Mise en réseau possible: Oui; Type de la mise en réseau: Maître/maître; Mise en réseau via: Bluetooth Mesh Connect; Durée de vie des LED selon IEC-62717 (L70): 100.000 h; Durée de vie des LED selon IEC-62717 (L80): 74.000 h; Durée de vie des LED selon IES TM-21 (L70): &gt;60.000 h; Durée de vie des LED selon IES TM-21 (L80): &gt;60.000 h; Fusible B10: 36; Fusible B16: 58; Fusible C10: 61; Fusible C16: 97; Fonction balisage en pourcentage: 7 – 100 %; Puissance: 25,7 W; Indice de rendu des couleurs IRC: = 82; Courant à l'enclenchement, maximum: 16,5 A; Angle d'ouverture: 160 °; Indice de protection, plafond: IP20;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079727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S30 SC - Multipack (5 p.) Multipack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2025-01-09T01:44:50+01:00</dcterms:created>
  <dcterms:modified xsi:type="dcterms:W3CDTF">2025-01-09T01:44:50+01:00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